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4410"/>
        <w:gridCol w:w="2898"/>
        <w:gridCol w:w="4032"/>
      </w:tblGrid>
      <w:tr w:rsidR="006711A9" w14:paraId="4F61DEC6" w14:textId="77777777" w:rsidTr="00C755D0">
        <w:tc>
          <w:tcPr>
            <w:tcW w:w="14400" w:type="dxa"/>
            <w:gridSpan w:val="4"/>
          </w:tcPr>
          <w:p w14:paraId="071518B7" w14:textId="60458FAA" w:rsidR="006711A9" w:rsidRPr="002130E8" w:rsidRDefault="006711A9" w:rsidP="006711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B55D9">
              <w:rPr>
                <w:b/>
                <w:sz w:val="22"/>
                <w:szCs w:val="22"/>
              </w:rPr>
              <w:t xml:space="preserve">English A: Language &amp; Literature – </w:t>
            </w:r>
            <w:r w:rsidR="00821122">
              <w:rPr>
                <w:b/>
                <w:sz w:val="22"/>
                <w:szCs w:val="22"/>
              </w:rPr>
              <w:t>WT1</w:t>
            </w:r>
            <w:r w:rsidRPr="003B55D9">
              <w:rPr>
                <w:b/>
                <w:sz w:val="22"/>
                <w:szCs w:val="22"/>
              </w:rPr>
              <w:t xml:space="preserve"> Assessment Criteria HL</w:t>
            </w:r>
          </w:p>
        </w:tc>
      </w:tr>
      <w:tr w:rsidR="004D341D" w:rsidRPr="007D4C38" w14:paraId="00AADFD5" w14:textId="77777777" w:rsidTr="00A34BD6">
        <w:tc>
          <w:tcPr>
            <w:tcW w:w="3060" w:type="dxa"/>
          </w:tcPr>
          <w:p w14:paraId="78AC37E7" w14:textId="77777777" w:rsidR="00F12542" w:rsidRPr="007D4C38" w:rsidRDefault="00F12542" w:rsidP="00F12542">
            <w:pPr>
              <w:autoSpaceDE w:val="0"/>
              <w:autoSpaceDN w:val="0"/>
              <w:adjustRightInd w:val="0"/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</w:pPr>
            <w:r w:rsidRPr="007D4C38"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  <w:t>Criterion A: Rationale</w:t>
            </w:r>
          </w:p>
          <w:p w14:paraId="01E9A14B" w14:textId="77777777" w:rsidR="00F12542" w:rsidRPr="007D4C38" w:rsidRDefault="00F12542" w:rsidP="00F12542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• Does the rationale for the written task explain how the task is linked to the aspects of the course being investigated?</w:t>
            </w:r>
          </w:p>
          <w:p w14:paraId="7ADD5DD5" w14:textId="77777777" w:rsidR="00F12542" w:rsidRPr="007D4C38" w:rsidRDefault="00F12542" w:rsidP="00F12542">
            <w:pPr>
              <w:autoSpaceDE w:val="0"/>
              <w:autoSpaceDN w:val="0"/>
              <w:adjustRightInd w:val="0"/>
              <w:rPr>
                <w:rFonts w:ascii="Calibri" w:eastAsia="Calibri" w:hAnsi="Calibri" w:cs="MyriadPro-Bold"/>
                <w:b/>
                <w:bCs/>
                <w:color w:val="000000"/>
                <w:sz w:val="19"/>
                <w:szCs w:val="19"/>
              </w:rPr>
            </w:pPr>
          </w:p>
          <w:p w14:paraId="1965BF4D" w14:textId="77777777" w:rsidR="00F12542" w:rsidRPr="007D4C38" w:rsidRDefault="00F12542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Bold"/>
                <w:b/>
                <w:bCs/>
                <w:color w:val="000000"/>
                <w:sz w:val="19"/>
                <w:szCs w:val="19"/>
              </w:rPr>
              <w:t xml:space="preserve">Note: </w:t>
            </w: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The word length for the rationale is 200–300 words. If the word limit is exceeded, 1 mark will</w:t>
            </w:r>
            <w:r w:rsidR="00A7257D"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</w:t>
            </w: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be deducted.</w:t>
            </w:r>
          </w:p>
        </w:tc>
        <w:tc>
          <w:tcPr>
            <w:tcW w:w="4410" w:type="dxa"/>
          </w:tcPr>
          <w:p w14:paraId="6F68AE62" w14:textId="77777777" w:rsidR="00F12542" w:rsidRPr="007D4C38" w:rsidRDefault="00F12542" w:rsidP="008325D8">
            <w:pPr>
              <w:autoSpaceDE w:val="0"/>
              <w:autoSpaceDN w:val="0"/>
              <w:adjustRightInd w:val="0"/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</w:pPr>
            <w:r w:rsidRPr="007D4C38"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  <w:t>Criterion B: Task and content</w:t>
            </w:r>
          </w:p>
          <w:p w14:paraId="1DF6D566" w14:textId="77777777" w:rsidR="00F12542" w:rsidRPr="007D4C38" w:rsidRDefault="00F12542" w:rsidP="008325D8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• To what extent does the task show understanding of the topic(s) or text(s) to which it refers?</w:t>
            </w:r>
          </w:p>
          <w:p w14:paraId="21655DD5" w14:textId="77777777" w:rsidR="00F12542" w:rsidRPr="007D4C38" w:rsidRDefault="00F12542" w:rsidP="008325D8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• How appropriate is the content to the task chosen?</w:t>
            </w:r>
          </w:p>
          <w:p w14:paraId="48CD7B90" w14:textId="77777777" w:rsidR="00F12542" w:rsidRPr="007D4C38" w:rsidRDefault="00F12542" w:rsidP="008325D8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• To what extent does the task show understanding of the conventions of the text type chosen?</w:t>
            </w:r>
          </w:p>
          <w:p w14:paraId="0E0A0C39" w14:textId="77777777" w:rsidR="002130E8" w:rsidRPr="007D4C38" w:rsidRDefault="002130E8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</w:p>
          <w:p w14:paraId="32839012" w14:textId="77777777" w:rsidR="00F12542" w:rsidRPr="007D4C38" w:rsidRDefault="00F12542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A formal essay, such as that produced for paper 2, is not an appropriate text type for the written task.</w:t>
            </w:r>
            <w:r w:rsidR="00A7257D"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</w:t>
            </w: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Submission of a formal essay will limit the marks available for this criterion.</w:t>
            </w:r>
          </w:p>
        </w:tc>
        <w:tc>
          <w:tcPr>
            <w:tcW w:w="2898" w:type="dxa"/>
          </w:tcPr>
          <w:p w14:paraId="7C3AC034" w14:textId="77777777" w:rsidR="00A7257D" w:rsidRPr="007D4C38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</w:pPr>
            <w:r w:rsidRPr="007D4C38"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  <w:t>Criterion C: Organization</w:t>
            </w:r>
          </w:p>
          <w:p w14:paraId="74EC7789" w14:textId="77777777" w:rsidR="00A7257D" w:rsidRPr="007D4C38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• How well organized is the task?</w:t>
            </w:r>
          </w:p>
          <w:p w14:paraId="2EB2AB4C" w14:textId="77777777" w:rsidR="00A7257D" w:rsidRPr="007D4C38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• How coherent is the structure?</w:t>
            </w:r>
          </w:p>
          <w:p w14:paraId="17624513" w14:textId="77777777" w:rsidR="00A7257D" w:rsidRPr="007D4C38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Bold"/>
                <w:b/>
                <w:bCs/>
                <w:color w:val="000000"/>
                <w:sz w:val="19"/>
                <w:szCs w:val="19"/>
              </w:rPr>
            </w:pPr>
          </w:p>
          <w:p w14:paraId="234BFC48" w14:textId="1384AF97" w:rsidR="00A7257D" w:rsidRPr="007D4C38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Bold"/>
                <w:b/>
                <w:bCs/>
                <w:color w:val="000000"/>
                <w:sz w:val="19"/>
                <w:szCs w:val="19"/>
              </w:rPr>
              <w:t xml:space="preserve">Note: </w:t>
            </w: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The word length for the written task is 800–1,000 words. If the word limit is exceeded, 2 marks</w:t>
            </w:r>
            <w:r w:rsidR="002344E5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</w:t>
            </w: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will be deducted.</w:t>
            </w:r>
          </w:p>
          <w:p w14:paraId="351A2296" w14:textId="77777777" w:rsidR="00F12542" w:rsidRPr="007D4C38" w:rsidRDefault="00F12542" w:rsidP="00A7257D">
            <w:pPr>
              <w:rPr>
                <w:rFonts w:ascii="Calibri" w:hAnsi="Calibri"/>
              </w:rPr>
            </w:pPr>
          </w:p>
        </w:tc>
        <w:tc>
          <w:tcPr>
            <w:tcW w:w="4032" w:type="dxa"/>
          </w:tcPr>
          <w:p w14:paraId="46AD9275" w14:textId="77777777" w:rsidR="00A7257D" w:rsidRPr="007D4C38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</w:pPr>
            <w:r w:rsidRPr="007D4C38"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  <w:t>Criterion D: Language and style</w:t>
            </w:r>
          </w:p>
          <w:p w14:paraId="0BD874AA" w14:textId="77777777" w:rsidR="00A7257D" w:rsidRPr="007D4C38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• How effective is the use of language and style?</w:t>
            </w:r>
          </w:p>
          <w:p w14:paraId="0A004F4A" w14:textId="77777777" w:rsidR="00A7257D" w:rsidRPr="007D4C38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• How appropriate to the task is the choice of register and style? (“Register” refers, in this context, to the</w:t>
            </w:r>
            <w:r w:rsidR="007F2E45"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</w:t>
            </w: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student’s use of elements such as vocabulary, tone, sentence structure and idiom appropriate to the</w:t>
            </w:r>
            <w:r w:rsidR="007F2E45"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</w:t>
            </w: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task; register is assessed on the task itself.)</w:t>
            </w:r>
          </w:p>
          <w:p w14:paraId="48EE7FD5" w14:textId="77777777" w:rsidR="00F12542" w:rsidRPr="007D4C38" w:rsidRDefault="00A7257D" w:rsidP="007F2E45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A student who writes an appropriate rationale but fails to achieve an appropriate register in</w:t>
            </w:r>
            <w:r w:rsidR="007F2E45"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</w:t>
            </w: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the task cannot score more than 3 marks.</w:t>
            </w:r>
          </w:p>
        </w:tc>
      </w:tr>
      <w:tr w:rsidR="004D341D" w:rsidRPr="007D4C38" w14:paraId="7DD11383" w14:textId="77777777" w:rsidTr="00A34BD6">
        <w:tc>
          <w:tcPr>
            <w:tcW w:w="3060" w:type="dxa"/>
          </w:tcPr>
          <w:p w14:paraId="36598C80" w14:textId="77777777" w:rsidR="00F12542" w:rsidRPr="007D4C38" w:rsidRDefault="00F12542" w:rsidP="00F12542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0 The work does not reach a standard described by the descriptors below.</w:t>
            </w:r>
          </w:p>
        </w:tc>
        <w:tc>
          <w:tcPr>
            <w:tcW w:w="4410" w:type="dxa"/>
          </w:tcPr>
          <w:p w14:paraId="246FE517" w14:textId="77777777" w:rsidR="00F12542" w:rsidRPr="007D4C38" w:rsidRDefault="00F12542" w:rsidP="008325D8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0 The work does not reach a standard described by the descriptors below.</w:t>
            </w:r>
          </w:p>
        </w:tc>
        <w:tc>
          <w:tcPr>
            <w:tcW w:w="2898" w:type="dxa"/>
          </w:tcPr>
          <w:p w14:paraId="73B47972" w14:textId="77777777" w:rsidR="00F12542" w:rsidRPr="007D4C38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0 The work does not reach a standard described by the descriptors below.</w:t>
            </w:r>
          </w:p>
        </w:tc>
        <w:tc>
          <w:tcPr>
            <w:tcW w:w="4032" w:type="dxa"/>
          </w:tcPr>
          <w:p w14:paraId="6DA3FF4D" w14:textId="77777777" w:rsidR="00A7257D" w:rsidRPr="007D4C38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0 The work does not reach a standard described by the descriptors below.</w:t>
            </w:r>
          </w:p>
          <w:p w14:paraId="47861499" w14:textId="77777777" w:rsidR="00F12542" w:rsidRPr="007D4C38" w:rsidRDefault="00F12542" w:rsidP="006B3F14">
            <w:pPr>
              <w:rPr>
                <w:rFonts w:ascii="Calibri" w:hAnsi="Calibri"/>
              </w:rPr>
            </w:pPr>
          </w:p>
        </w:tc>
      </w:tr>
      <w:tr w:rsidR="004D341D" w:rsidRPr="007D4C38" w14:paraId="6422194C" w14:textId="77777777" w:rsidTr="00A34BD6">
        <w:tc>
          <w:tcPr>
            <w:tcW w:w="3060" w:type="dxa"/>
          </w:tcPr>
          <w:p w14:paraId="58E671F0" w14:textId="77777777" w:rsidR="00F12542" w:rsidRPr="007D4C38" w:rsidRDefault="00F12542" w:rsidP="00F12542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1 The rationale shows some explanation and understanding of the aspects being investigated.</w:t>
            </w:r>
          </w:p>
          <w:p w14:paraId="1BADED04" w14:textId="5CD71C83" w:rsidR="00D547B6" w:rsidRPr="007D4C38" w:rsidRDefault="00D547B6" w:rsidP="00F12542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800000"/>
                <w:sz w:val="19"/>
                <w:szCs w:val="19"/>
              </w:rPr>
            </w:pPr>
          </w:p>
        </w:tc>
        <w:tc>
          <w:tcPr>
            <w:tcW w:w="4410" w:type="dxa"/>
          </w:tcPr>
          <w:p w14:paraId="7A6A6A59" w14:textId="77777777" w:rsidR="00F12542" w:rsidRPr="007D4C38" w:rsidRDefault="00F12542" w:rsidP="008325D8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1–2 The task shows a superficial understanding of the topic(s) or text(s) to which it refers.</w:t>
            </w:r>
          </w:p>
          <w:p w14:paraId="5F7EC580" w14:textId="77777777" w:rsidR="00F12542" w:rsidRPr="007D4C38" w:rsidRDefault="00F12542" w:rsidP="008325D8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The content is generally inappropriate to the task chosen.</w:t>
            </w:r>
          </w:p>
          <w:p w14:paraId="1D6BB25E" w14:textId="3953BF1A" w:rsidR="00F12542" w:rsidRPr="007D4C38" w:rsidRDefault="00F12542" w:rsidP="007D4C38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8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The task shows a superficial understanding of the conventions of the text type chosen.</w:t>
            </w:r>
            <w:r w:rsidR="00D547B6"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898" w:type="dxa"/>
          </w:tcPr>
          <w:p w14:paraId="47A68515" w14:textId="77777777" w:rsidR="00A7257D" w:rsidRPr="007D4C38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1 Little organization is apparent; the task has little structure.</w:t>
            </w:r>
          </w:p>
          <w:p w14:paraId="5A4C54AA" w14:textId="77777777" w:rsidR="00F12542" w:rsidRPr="007D4C38" w:rsidRDefault="00F12542" w:rsidP="006B3F14">
            <w:pPr>
              <w:rPr>
                <w:rFonts w:ascii="Calibri" w:hAnsi="Calibri"/>
              </w:rPr>
            </w:pPr>
          </w:p>
        </w:tc>
        <w:tc>
          <w:tcPr>
            <w:tcW w:w="4032" w:type="dxa"/>
          </w:tcPr>
          <w:p w14:paraId="3D58D606" w14:textId="77777777" w:rsidR="00A7257D" w:rsidRPr="007D4C38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1 There is little clarity, with many basic errors; little sense of register and style.</w:t>
            </w:r>
          </w:p>
          <w:p w14:paraId="14177CF9" w14:textId="77777777" w:rsidR="00F12542" w:rsidRPr="007D4C38" w:rsidRDefault="00F12542" w:rsidP="006B3F14">
            <w:pPr>
              <w:rPr>
                <w:rFonts w:ascii="Calibri" w:hAnsi="Calibri"/>
              </w:rPr>
            </w:pPr>
          </w:p>
        </w:tc>
      </w:tr>
      <w:tr w:rsidR="004D341D" w:rsidRPr="007D4C38" w14:paraId="60E2F5BE" w14:textId="77777777" w:rsidTr="00A34BD6">
        <w:tc>
          <w:tcPr>
            <w:tcW w:w="3060" w:type="dxa"/>
          </w:tcPr>
          <w:p w14:paraId="0B316555" w14:textId="6378867E" w:rsidR="00F12542" w:rsidRPr="007D4C38" w:rsidRDefault="00F12542" w:rsidP="006B3F14">
            <w:pPr>
              <w:rPr>
                <w:rFonts w:ascii="Calibri" w:hAnsi="Calibri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2 The rationale shows clear explanation and understanding of the aspects being</w:t>
            </w:r>
            <w:r w:rsidR="0038460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investigated</w:t>
            </w:r>
          </w:p>
        </w:tc>
        <w:tc>
          <w:tcPr>
            <w:tcW w:w="4410" w:type="dxa"/>
          </w:tcPr>
          <w:p w14:paraId="010936DD" w14:textId="77777777" w:rsidR="00F12542" w:rsidRPr="007D4C38" w:rsidRDefault="00F12542" w:rsidP="00A34BD6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b/>
                <w:color w:val="000000"/>
                <w:sz w:val="19"/>
                <w:szCs w:val="19"/>
              </w:rPr>
              <w:t>3</w:t>
            </w: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–4 </w:t>
            </w:r>
            <w:r w:rsidRPr="007D4C38">
              <w:rPr>
                <w:rFonts w:ascii="Calibri" w:eastAsia="Calibri" w:hAnsi="Calibri" w:cs="MyriadPro-Regular"/>
                <w:sz w:val="19"/>
                <w:szCs w:val="19"/>
              </w:rPr>
              <w:t>The task shows a mostly adequate understanding of the topic(s) or text(s) to which it</w:t>
            </w:r>
            <w:r w:rsidR="00A7257D" w:rsidRPr="007D4C38">
              <w:rPr>
                <w:rFonts w:ascii="Calibri" w:eastAsia="Calibri" w:hAnsi="Calibri" w:cs="MyriadPro-Regular"/>
                <w:sz w:val="19"/>
                <w:szCs w:val="19"/>
              </w:rPr>
              <w:t xml:space="preserve"> </w:t>
            </w:r>
            <w:r w:rsidRPr="007D4C38">
              <w:rPr>
                <w:rFonts w:ascii="Calibri" w:eastAsia="Calibri" w:hAnsi="Calibri" w:cs="MyriadPro-Regular"/>
                <w:sz w:val="19"/>
                <w:szCs w:val="19"/>
              </w:rPr>
              <w:t>refers.</w:t>
            </w:r>
            <w:r w:rsidR="00A34BD6" w:rsidRPr="007D4C38">
              <w:rPr>
                <w:rFonts w:ascii="Calibri" w:eastAsia="Calibri" w:hAnsi="Calibri" w:cs="MyriadPro-Regular"/>
                <w:sz w:val="19"/>
                <w:szCs w:val="19"/>
              </w:rPr>
              <w:t xml:space="preserve">  </w:t>
            </w:r>
            <w:r w:rsidRPr="007D4C38">
              <w:rPr>
                <w:rFonts w:ascii="Calibri" w:eastAsia="Calibri" w:hAnsi="Calibri" w:cs="MyriadPro-Regular"/>
                <w:sz w:val="19"/>
                <w:szCs w:val="19"/>
              </w:rPr>
              <w:t>The content is generally appropriate to the task chosen.</w:t>
            </w:r>
            <w:r w:rsidR="00A34BD6" w:rsidRPr="007D4C38">
              <w:rPr>
                <w:rFonts w:ascii="Calibri" w:eastAsia="Calibri" w:hAnsi="Calibri" w:cs="MyriadPro-Regular"/>
                <w:sz w:val="19"/>
                <w:szCs w:val="19"/>
              </w:rPr>
              <w:t xml:space="preserve">  </w:t>
            </w:r>
            <w:r w:rsidRPr="007D4C38">
              <w:rPr>
                <w:rFonts w:ascii="Calibri" w:eastAsia="Calibri" w:hAnsi="Calibri" w:cs="MyriadPro-Regular"/>
                <w:sz w:val="19"/>
                <w:szCs w:val="19"/>
              </w:rPr>
              <w:t>The task shows an adequate understanding of the</w:t>
            </w: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conventions of the text type chosen.</w:t>
            </w:r>
          </w:p>
          <w:p w14:paraId="598A6C9D" w14:textId="67A54F70" w:rsidR="00D547B6" w:rsidRPr="007D4C38" w:rsidRDefault="00D547B6" w:rsidP="00A34BD6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800000"/>
                <w:sz w:val="19"/>
                <w:szCs w:val="19"/>
              </w:rPr>
            </w:pPr>
          </w:p>
        </w:tc>
        <w:tc>
          <w:tcPr>
            <w:tcW w:w="2898" w:type="dxa"/>
          </w:tcPr>
          <w:p w14:paraId="2E75A2F2" w14:textId="77777777" w:rsidR="00A7257D" w:rsidRPr="007D4C38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2 Some organization is apparent; the task has some structure, although it is not sustained.</w:t>
            </w:r>
          </w:p>
          <w:p w14:paraId="71F8F008" w14:textId="77777777" w:rsidR="00F12542" w:rsidRPr="007D4C38" w:rsidRDefault="00F12542" w:rsidP="006B3F14">
            <w:pPr>
              <w:rPr>
                <w:rFonts w:ascii="Calibri" w:hAnsi="Calibri"/>
              </w:rPr>
            </w:pPr>
          </w:p>
        </w:tc>
        <w:tc>
          <w:tcPr>
            <w:tcW w:w="4032" w:type="dxa"/>
          </w:tcPr>
          <w:p w14:paraId="761D661A" w14:textId="77777777" w:rsidR="00F12542" w:rsidRPr="007D4C38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2 There is some clarity, though grammar, spelling and sentence structure are often inaccurate; some sense of register, style and appropriate vocabulary.</w:t>
            </w:r>
          </w:p>
        </w:tc>
      </w:tr>
      <w:tr w:rsidR="004D341D" w:rsidRPr="007D4C38" w14:paraId="2A7B5AD6" w14:textId="77777777" w:rsidTr="00A34BD6">
        <w:tc>
          <w:tcPr>
            <w:tcW w:w="3060" w:type="dxa"/>
            <w:shd w:val="clear" w:color="auto" w:fill="D9D9D9"/>
          </w:tcPr>
          <w:p w14:paraId="7DFA756D" w14:textId="77777777" w:rsidR="00F12542" w:rsidRPr="007D4C38" w:rsidRDefault="00F12542" w:rsidP="006B3F14">
            <w:pPr>
              <w:rPr>
                <w:rFonts w:ascii="Calibri" w:hAnsi="Calibri"/>
              </w:rPr>
            </w:pPr>
          </w:p>
        </w:tc>
        <w:tc>
          <w:tcPr>
            <w:tcW w:w="4410" w:type="dxa"/>
          </w:tcPr>
          <w:p w14:paraId="0C77DD06" w14:textId="77777777" w:rsidR="00F12542" w:rsidRPr="007D4C38" w:rsidRDefault="00F12542" w:rsidP="00A34BD6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5–6 The task shows a good understanding of the topic(s) or text(s) to which it refers.</w:t>
            </w:r>
            <w:r w:rsidR="00A34BD6"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 </w:t>
            </w: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The content is mostly appropriate to the task chosen.</w:t>
            </w:r>
            <w:r w:rsidR="00A34BD6"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 </w:t>
            </w: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The task shows a good understanding of the conventions of the text type chosen.</w:t>
            </w:r>
          </w:p>
        </w:tc>
        <w:tc>
          <w:tcPr>
            <w:tcW w:w="2898" w:type="dxa"/>
          </w:tcPr>
          <w:p w14:paraId="6D66DD8F" w14:textId="77777777" w:rsidR="00A7257D" w:rsidRPr="007D4C38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3 The task is organized; the structure is generally coherent.</w:t>
            </w:r>
          </w:p>
          <w:p w14:paraId="1E4EA180" w14:textId="4BE55DFE" w:rsidR="00F12542" w:rsidRPr="007D4C38" w:rsidRDefault="00F12542" w:rsidP="006B3F14">
            <w:pPr>
              <w:rPr>
                <w:rFonts w:ascii="Calibri" w:hAnsi="Calibri"/>
                <w:color w:val="800000"/>
                <w:sz w:val="19"/>
                <w:szCs w:val="19"/>
              </w:rPr>
            </w:pPr>
          </w:p>
        </w:tc>
        <w:tc>
          <w:tcPr>
            <w:tcW w:w="4032" w:type="dxa"/>
          </w:tcPr>
          <w:p w14:paraId="49966A5D" w14:textId="77777777" w:rsidR="00F12542" w:rsidRPr="007D4C38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3 The use of language and the style are generally clear and effective, though there are some inaccuracies in grammar, spelling and sentence construction; generally appropriate in register, style and vocabulary.</w:t>
            </w:r>
          </w:p>
        </w:tc>
      </w:tr>
      <w:tr w:rsidR="004D341D" w:rsidRPr="007D4C38" w14:paraId="62E98A0A" w14:textId="77777777" w:rsidTr="00A34BD6">
        <w:tc>
          <w:tcPr>
            <w:tcW w:w="3060" w:type="dxa"/>
            <w:shd w:val="clear" w:color="auto" w:fill="D9D9D9"/>
          </w:tcPr>
          <w:p w14:paraId="5958908B" w14:textId="77777777" w:rsidR="00A7257D" w:rsidRPr="007D4C38" w:rsidRDefault="00A7257D" w:rsidP="006B3F14">
            <w:pPr>
              <w:rPr>
                <w:rFonts w:ascii="Calibri" w:hAnsi="Calibri"/>
              </w:rPr>
            </w:pPr>
          </w:p>
        </w:tc>
        <w:tc>
          <w:tcPr>
            <w:tcW w:w="4410" w:type="dxa"/>
          </w:tcPr>
          <w:p w14:paraId="35AE054E" w14:textId="77777777" w:rsidR="00A7257D" w:rsidRPr="007D4C38" w:rsidRDefault="00A7257D" w:rsidP="00A34BD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7–8 The task shows an excellent understanding of the topic(s) or text(s) to which it refers.</w:t>
            </w:r>
            <w:r w:rsidR="00A34BD6"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 </w:t>
            </w: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The content is consistently appropriate to the task chosen.</w:t>
            </w:r>
            <w:r w:rsidR="00A34BD6"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 </w:t>
            </w: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The task shows an excellent understanding of the conventions of the text type chosen.</w:t>
            </w:r>
          </w:p>
        </w:tc>
        <w:tc>
          <w:tcPr>
            <w:tcW w:w="2898" w:type="dxa"/>
          </w:tcPr>
          <w:p w14:paraId="700E4EE2" w14:textId="77777777" w:rsidR="00A7257D" w:rsidRPr="007D4C38" w:rsidRDefault="00A7257D" w:rsidP="00AE6984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4 The task is well organized; the structure is mostly coherent.</w:t>
            </w:r>
          </w:p>
          <w:p w14:paraId="6FF5343A" w14:textId="77777777" w:rsidR="00A7257D" w:rsidRPr="007D4C38" w:rsidRDefault="00A7257D" w:rsidP="00AE6984">
            <w:pPr>
              <w:rPr>
                <w:rFonts w:ascii="Calibri" w:hAnsi="Calibri"/>
              </w:rPr>
            </w:pPr>
          </w:p>
        </w:tc>
        <w:tc>
          <w:tcPr>
            <w:tcW w:w="4032" w:type="dxa"/>
          </w:tcPr>
          <w:p w14:paraId="2CE1864A" w14:textId="77777777" w:rsidR="00A7257D" w:rsidRPr="007D4C38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4 The use of language and the style are clear and effective, with a good degree of accuracy; sentence construction and vocabulary are varied, showing a growing maturity of style; the register is appropriate.</w:t>
            </w:r>
          </w:p>
        </w:tc>
      </w:tr>
      <w:tr w:rsidR="00A7257D" w14:paraId="5557ADAE" w14:textId="77777777" w:rsidTr="00A34BD6">
        <w:tc>
          <w:tcPr>
            <w:tcW w:w="3060" w:type="dxa"/>
            <w:shd w:val="clear" w:color="auto" w:fill="D9D9D9"/>
          </w:tcPr>
          <w:p w14:paraId="34619493" w14:textId="77777777" w:rsidR="00A7257D" w:rsidRPr="007D4C38" w:rsidRDefault="00A7257D" w:rsidP="006B3F14">
            <w:pPr>
              <w:rPr>
                <w:rFonts w:ascii="Calibri" w:hAnsi="Calibri"/>
              </w:rPr>
            </w:pPr>
          </w:p>
        </w:tc>
        <w:tc>
          <w:tcPr>
            <w:tcW w:w="4410" w:type="dxa"/>
            <w:shd w:val="clear" w:color="auto" w:fill="D9D9D9"/>
          </w:tcPr>
          <w:p w14:paraId="1E8D974F" w14:textId="77777777" w:rsidR="00A7257D" w:rsidRPr="007D4C38" w:rsidRDefault="00A7257D" w:rsidP="008325D8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</w:p>
        </w:tc>
        <w:tc>
          <w:tcPr>
            <w:tcW w:w="2898" w:type="dxa"/>
          </w:tcPr>
          <w:p w14:paraId="38F26540" w14:textId="77777777" w:rsidR="00A7257D" w:rsidRPr="007D4C38" w:rsidRDefault="00A7257D" w:rsidP="00AE6984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5 The task is effectively organized; the structure is coherent and effective.</w:t>
            </w:r>
          </w:p>
          <w:p w14:paraId="462320E4" w14:textId="77777777" w:rsidR="00A7257D" w:rsidRPr="007D4C38" w:rsidRDefault="00A7257D" w:rsidP="00AE6984">
            <w:pPr>
              <w:rPr>
                <w:rFonts w:ascii="Calibri" w:hAnsi="Calibri"/>
              </w:rPr>
            </w:pPr>
          </w:p>
        </w:tc>
        <w:tc>
          <w:tcPr>
            <w:tcW w:w="4032" w:type="dxa"/>
          </w:tcPr>
          <w:p w14:paraId="4CB1A019" w14:textId="77777777" w:rsidR="00A7257D" w:rsidRPr="002130E8" w:rsidRDefault="00A7257D" w:rsidP="007F2E45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5 The use of language and the style are very clear and effective, with a very good degree of</w:t>
            </w:r>
            <w:r w:rsidR="007F2E45"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</w:t>
            </w: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accuracy; sentence construction and vocabulary are good; the style is confident and the</w:t>
            </w:r>
            <w:r w:rsidR="007F2E45"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</w:t>
            </w:r>
            <w:r w:rsidRPr="007D4C38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register effective.</w:t>
            </w:r>
          </w:p>
        </w:tc>
      </w:tr>
    </w:tbl>
    <w:p w14:paraId="1FAEDACF" w14:textId="77777777" w:rsidR="00980EAC" w:rsidRDefault="00980EAC" w:rsidP="00F12542"/>
    <w:sectPr w:rsidR="00980EAC" w:rsidSect="006711A9">
      <w:headerReference w:type="default" r:id="rId6"/>
      <w:footerReference w:type="default" r:id="rId7"/>
      <w:pgSz w:w="15840" w:h="12240" w:orient="landscape"/>
      <w:pgMar w:top="806" w:right="806" w:bottom="720" w:left="1440" w:header="187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1E823" w14:textId="77777777" w:rsidR="00471F5E" w:rsidRDefault="00471F5E" w:rsidP="003843E9">
      <w:r>
        <w:separator/>
      </w:r>
    </w:p>
  </w:endnote>
  <w:endnote w:type="continuationSeparator" w:id="0">
    <w:p w14:paraId="1D047DEA" w14:textId="77777777" w:rsidR="00471F5E" w:rsidRDefault="00471F5E" w:rsidP="003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Pro-Bold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ED16C" w14:textId="77777777" w:rsidR="007D4C38" w:rsidRDefault="00471F5E" w:rsidP="00397E2C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7D4C38" w:rsidRPr="002D76C7">
      <w:rPr>
        <w:rFonts w:ascii="Calibri" w:hAnsi="Calibri"/>
        <w:noProof/>
        <w:sz w:val="18"/>
        <w:szCs w:val="18"/>
      </w:rPr>
      <w:t>Lang and Lit Assessment WT1 HL Creative</w:t>
    </w:r>
    <w:r>
      <w:rPr>
        <w:rFonts w:ascii="Calibri" w:hAnsi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14240" w14:textId="77777777" w:rsidR="00471F5E" w:rsidRDefault="00471F5E" w:rsidP="003843E9">
      <w:r>
        <w:separator/>
      </w:r>
    </w:p>
  </w:footnote>
  <w:footnote w:type="continuationSeparator" w:id="0">
    <w:p w14:paraId="3C3F8DB5" w14:textId="77777777" w:rsidR="00471F5E" w:rsidRDefault="00471F5E" w:rsidP="003843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E1A05" w14:textId="77777777" w:rsidR="007D4C38" w:rsidRDefault="007D4C38" w:rsidP="003843E9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</w:t>
    </w:r>
  </w:p>
  <w:p w14:paraId="34790A02" w14:textId="77777777" w:rsidR="007D4C38" w:rsidRDefault="007D4C38" w:rsidP="003843E9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Diploma </w:t>
    </w:r>
    <w:proofErr w:type="spellStart"/>
    <w:r>
      <w:rPr>
        <w:rFonts w:ascii="Arial" w:hAnsi="Arial" w:cs="Arial"/>
        <w:sz w:val="16"/>
      </w:rPr>
      <w:t>Programme</w:t>
    </w:r>
    <w:proofErr w:type="spellEnd"/>
  </w:p>
  <w:p w14:paraId="2281C08D" w14:textId="77777777" w:rsidR="007D4C38" w:rsidRDefault="007D4C38" w:rsidP="003843E9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Language and Literature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CF"/>
    <w:rsid w:val="00014362"/>
    <w:rsid w:val="00034512"/>
    <w:rsid w:val="00036B73"/>
    <w:rsid w:val="00044317"/>
    <w:rsid w:val="0004700B"/>
    <w:rsid w:val="00053435"/>
    <w:rsid w:val="00055B84"/>
    <w:rsid w:val="0005712D"/>
    <w:rsid w:val="00057F54"/>
    <w:rsid w:val="000607BB"/>
    <w:rsid w:val="0006297C"/>
    <w:rsid w:val="00067EA0"/>
    <w:rsid w:val="00081ADE"/>
    <w:rsid w:val="000848D8"/>
    <w:rsid w:val="000B684D"/>
    <w:rsid w:val="000C29B8"/>
    <w:rsid w:val="000C4D08"/>
    <w:rsid w:val="000E0965"/>
    <w:rsid w:val="000F093F"/>
    <w:rsid w:val="00110888"/>
    <w:rsid w:val="00112FE2"/>
    <w:rsid w:val="00116749"/>
    <w:rsid w:val="001210C8"/>
    <w:rsid w:val="00124CB0"/>
    <w:rsid w:val="00157D26"/>
    <w:rsid w:val="001614AF"/>
    <w:rsid w:val="001654B9"/>
    <w:rsid w:val="00180E1B"/>
    <w:rsid w:val="00182F6B"/>
    <w:rsid w:val="00191BCD"/>
    <w:rsid w:val="00192014"/>
    <w:rsid w:val="00195C1D"/>
    <w:rsid w:val="001A1EC3"/>
    <w:rsid w:val="001B27C7"/>
    <w:rsid w:val="001D1E3F"/>
    <w:rsid w:val="001D2F2F"/>
    <w:rsid w:val="001E08B4"/>
    <w:rsid w:val="001E21AF"/>
    <w:rsid w:val="001E763E"/>
    <w:rsid w:val="001E7760"/>
    <w:rsid w:val="002130E8"/>
    <w:rsid w:val="002207A5"/>
    <w:rsid w:val="0022188F"/>
    <w:rsid w:val="002344E5"/>
    <w:rsid w:val="0024193A"/>
    <w:rsid w:val="00242B67"/>
    <w:rsid w:val="00247929"/>
    <w:rsid w:val="002912F1"/>
    <w:rsid w:val="00293C54"/>
    <w:rsid w:val="002A5996"/>
    <w:rsid w:val="002A6A13"/>
    <w:rsid w:val="002C622F"/>
    <w:rsid w:val="002D76C7"/>
    <w:rsid w:val="002F6D5B"/>
    <w:rsid w:val="00301863"/>
    <w:rsid w:val="00302002"/>
    <w:rsid w:val="00314193"/>
    <w:rsid w:val="0031582C"/>
    <w:rsid w:val="0032031A"/>
    <w:rsid w:val="0032528E"/>
    <w:rsid w:val="00356B57"/>
    <w:rsid w:val="00362C85"/>
    <w:rsid w:val="00363F13"/>
    <w:rsid w:val="003649E4"/>
    <w:rsid w:val="003665B4"/>
    <w:rsid w:val="003843E9"/>
    <w:rsid w:val="00384608"/>
    <w:rsid w:val="003926F2"/>
    <w:rsid w:val="00397E2C"/>
    <w:rsid w:val="003A3F3A"/>
    <w:rsid w:val="003A7AB7"/>
    <w:rsid w:val="003B55D9"/>
    <w:rsid w:val="003E2F1A"/>
    <w:rsid w:val="003E5293"/>
    <w:rsid w:val="003F083C"/>
    <w:rsid w:val="00400A0C"/>
    <w:rsid w:val="00401088"/>
    <w:rsid w:val="0040388A"/>
    <w:rsid w:val="00411C7C"/>
    <w:rsid w:val="004134B2"/>
    <w:rsid w:val="004148D4"/>
    <w:rsid w:val="004207CD"/>
    <w:rsid w:val="00422FA0"/>
    <w:rsid w:val="00426B86"/>
    <w:rsid w:val="004331BE"/>
    <w:rsid w:val="00441431"/>
    <w:rsid w:val="0044555D"/>
    <w:rsid w:val="0044677C"/>
    <w:rsid w:val="00456FB6"/>
    <w:rsid w:val="0046162D"/>
    <w:rsid w:val="00467F41"/>
    <w:rsid w:val="00471575"/>
    <w:rsid w:val="00471F5E"/>
    <w:rsid w:val="004742B0"/>
    <w:rsid w:val="00482A9F"/>
    <w:rsid w:val="00490040"/>
    <w:rsid w:val="00490F39"/>
    <w:rsid w:val="00493898"/>
    <w:rsid w:val="004A6993"/>
    <w:rsid w:val="004C1523"/>
    <w:rsid w:val="004C4BE3"/>
    <w:rsid w:val="004C68A4"/>
    <w:rsid w:val="004D31B6"/>
    <w:rsid w:val="004D341D"/>
    <w:rsid w:val="004D41DA"/>
    <w:rsid w:val="004E4A6E"/>
    <w:rsid w:val="004F39A2"/>
    <w:rsid w:val="0052511D"/>
    <w:rsid w:val="0053032A"/>
    <w:rsid w:val="00532745"/>
    <w:rsid w:val="0053300F"/>
    <w:rsid w:val="00533103"/>
    <w:rsid w:val="00536915"/>
    <w:rsid w:val="0054056F"/>
    <w:rsid w:val="00542710"/>
    <w:rsid w:val="005531B5"/>
    <w:rsid w:val="005566EF"/>
    <w:rsid w:val="005627E8"/>
    <w:rsid w:val="00563C1F"/>
    <w:rsid w:val="005721D5"/>
    <w:rsid w:val="005A29F2"/>
    <w:rsid w:val="005A4007"/>
    <w:rsid w:val="005A6578"/>
    <w:rsid w:val="005B2969"/>
    <w:rsid w:val="005C1FBF"/>
    <w:rsid w:val="005E0D50"/>
    <w:rsid w:val="005E4CD1"/>
    <w:rsid w:val="005F23BE"/>
    <w:rsid w:val="00600628"/>
    <w:rsid w:val="00600881"/>
    <w:rsid w:val="006023F1"/>
    <w:rsid w:val="00616C01"/>
    <w:rsid w:val="00623D63"/>
    <w:rsid w:val="0062770A"/>
    <w:rsid w:val="00630DE2"/>
    <w:rsid w:val="00635B77"/>
    <w:rsid w:val="00650B7C"/>
    <w:rsid w:val="00655888"/>
    <w:rsid w:val="00655A85"/>
    <w:rsid w:val="00656B41"/>
    <w:rsid w:val="00656F2E"/>
    <w:rsid w:val="00667298"/>
    <w:rsid w:val="006711A9"/>
    <w:rsid w:val="00682D57"/>
    <w:rsid w:val="006959D1"/>
    <w:rsid w:val="006A0A08"/>
    <w:rsid w:val="006A1327"/>
    <w:rsid w:val="006A2C19"/>
    <w:rsid w:val="006A70E4"/>
    <w:rsid w:val="006B266D"/>
    <w:rsid w:val="006B3F14"/>
    <w:rsid w:val="006B58F8"/>
    <w:rsid w:val="006B6ABB"/>
    <w:rsid w:val="006B7971"/>
    <w:rsid w:val="006C0889"/>
    <w:rsid w:val="006E16C5"/>
    <w:rsid w:val="006F0A74"/>
    <w:rsid w:val="006F2576"/>
    <w:rsid w:val="00702DE5"/>
    <w:rsid w:val="00713BE2"/>
    <w:rsid w:val="0072659E"/>
    <w:rsid w:val="007320CF"/>
    <w:rsid w:val="00736590"/>
    <w:rsid w:val="00752614"/>
    <w:rsid w:val="00756A11"/>
    <w:rsid w:val="00760A83"/>
    <w:rsid w:val="0076477A"/>
    <w:rsid w:val="0078182A"/>
    <w:rsid w:val="0079284E"/>
    <w:rsid w:val="007A1E29"/>
    <w:rsid w:val="007C24BC"/>
    <w:rsid w:val="007D1586"/>
    <w:rsid w:val="007D19F3"/>
    <w:rsid w:val="007D4C38"/>
    <w:rsid w:val="007E411F"/>
    <w:rsid w:val="007F2E45"/>
    <w:rsid w:val="00802235"/>
    <w:rsid w:val="008022E6"/>
    <w:rsid w:val="0080706D"/>
    <w:rsid w:val="0080787B"/>
    <w:rsid w:val="00821122"/>
    <w:rsid w:val="00824373"/>
    <w:rsid w:val="00825FD7"/>
    <w:rsid w:val="008325D8"/>
    <w:rsid w:val="008343FC"/>
    <w:rsid w:val="0084489C"/>
    <w:rsid w:val="0084713F"/>
    <w:rsid w:val="00857827"/>
    <w:rsid w:val="008633FD"/>
    <w:rsid w:val="00876DD4"/>
    <w:rsid w:val="008871C3"/>
    <w:rsid w:val="00897870"/>
    <w:rsid w:val="008A1DC4"/>
    <w:rsid w:val="008A2432"/>
    <w:rsid w:val="008B23D7"/>
    <w:rsid w:val="008C0469"/>
    <w:rsid w:val="008E0DB6"/>
    <w:rsid w:val="008F0077"/>
    <w:rsid w:val="008F1011"/>
    <w:rsid w:val="00906772"/>
    <w:rsid w:val="009103EC"/>
    <w:rsid w:val="00920605"/>
    <w:rsid w:val="00932BAB"/>
    <w:rsid w:val="00943EAB"/>
    <w:rsid w:val="00950B56"/>
    <w:rsid w:val="009521D1"/>
    <w:rsid w:val="00952233"/>
    <w:rsid w:val="00957EB2"/>
    <w:rsid w:val="00972FE9"/>
    <w:rsid w:val="00980EAC"/>
    <w:rsid w:val="009925B4"/>
    <w:rsid w:val="00996A8A"/>
    <w:rsid w:val="009A1F12"/>
    <w:rsid w:val="009A4D86"/>
    <w:rsid w:val="009B4D23"/>
    <w:rsid w:val="009B50FE"/>
    <w:rsid w:val="009B715A"/>
    <w:rsid w:val="009C31EF"/>
    <w:rsid w:val="009E02EF"/>
    <w:rsid w:val="009E1368"/>
    <w:rsid w:val="00A074C9"/>
    <w:rsid w:val="00A1303B"/>
    <w:rsid w:val="00A27CDC"/>
    <w:rsid w:val="00A34AE3"/>
    <w:rsid w:val="00A34BD6"/>
    <w:rsid w:val="00A43F7F"/>
    <w:rsid w:val="00A44E19"/>
    <w:rsid w:val="00A65CAA"/>
    <w:rsid w:val="00A70E98"/>
    <w:rsid w:val="00A7257D"/>
    <w:rsid w:val="00A72825"/>
    <w:rsid w:val="00AA053B"/>
    <w:rsid w:val="00AA37E7"/>
    <w:rsid w:val="00AA55CF"/>
    <w:rsid w:val="00AB47B6"/>
    <w:rsid w:val="00AE54BA"/>
    <w:rsid w:val="00AE686E"/>
    <w:rsid w:val="00AE6984"/>
    <w:rsid w:val="00B00BBA"/>
    <w:rsid w:val="00B13CF0"/>
    <w:rsid w:val="00B35EA9"/>
    <w:rsid w:val="00B45463"/>
    <w:rsid w:val="00B46ED4"/>
    <w:rsid w:val="00B6541F"/>
    <w:rsid w:val="00B74C26"/>
    <w:rsid w:val="00B9051E"/>
    <w:rsid w:val="00B9117E"/>
    <w:rsid w:val="00B96BC1"/>
    <w:rsid w:val="00B96DD0"/>
    <w:rsid w:val="00BA3A60"/>
    <w:rsid w:val="00BB7606"/>
    <w:rsid w:val="00BD1D4A"/>
    <w:rsid w:val="00C00777"/>
    <w:rsid w:val="00C034D6"/>
    <w:rsid w:val="00C1320B"/>
    <w:rsid w:val="00C23EED"/>
    <w:rsid w:val="00C242CF"/>
    <w:rsid w:val="00C36526"/>
    <w:rsid w:val="00C45A89"/>
    <w:rsid w:val="00C528D6"/>
    <w:rsid w:val="00C529B9"/>
    <w:rsid w:val="00C53DCC"/>
    <w:rsid w:val="00C5602F"/>
    <w:rsid w:val="00C66D4F"/>
    <w:rsid w:val="00C70E7D"/>
    <w:rsid w:val="00C71FE8"/>
    <w:rsid w:val="00C72231"/>
    <w:rsid w:val="00C755D0"/>
    <w:rsid w:val="00C83B7A"/>
    <w:rsid w:val="00CA7237"/>
    <w:rsid w:val="00CD5480"/>
    <w:rsid w:val="00CE2EE3"/>
    <w:rsid w:val="00CE71EF"/>
    <w:rsid w:val="00D12ED8"/>
    <w:rsid w:val="00D2223A"/>
    <w:rsid w:val="00D23B34"/>
    <w:rsid w:val="00D400CF"/>
    <w:rsid w:val="00D44240"/>
    <w:rsid w:val="00D53740"/>
    <w:rsid w:val="00D547B6"/>
    <w:rsid w:val="00D87335"/>
    <w:rsid w:val="00DA606B"/>
    <w:rsid w:val="00DB7A3A"/>
    <w:rsid w:val="00DE4B51"/>
    <w:rsid w:val="00DF19EF"/>
    <w:rsid w:val="00DF1B55"/>
    <w:rsid w:val="00E05F91"/>
    <w:rsid w:val="00E12335"/>
    <w:rsid w:val="00E211E4"/>
    <w:rsid w:val="00E241FB"/>
    <w:rsid w:val="00E24C8F"/>
    <w:rsid w:val="00E30AA7"/>
    <w:rsid w:val="00E33B47"/>
    <w:rsid w:val="00E431EF"/>
    <w:rsid w:val="00E55BFA"/>
    <w:rsid w:val="00E6713A"/>
    <w:rsid w:val="00E7311D"/>
    <w:rsid w:val="00E774C2"/>
    <w:rsid w:val="00E909AA"/>
    <w:rsid w:val="00E96EC1"/>
    <w:rsid w:val="00EA0492"/>
    <w:rsid w:val="00EB534E"/>
    <w:rsid w:val="00EC610B"/>
    <w:rsid w:val="00F07FD0"/>
    <w:rsid w:val="00F12542"/>
    <w:rsid w:val="00F279F0"/>
    <w:rsid w:val="00F3198F"/>
    <w:rsid w:val="00F52E9C"/>
    <w:rsid w:val="00F56D4E"/>
    <w:rsid w:val="00F64485"/>
    <w:rsid w:val="00F71F99"/>
    <w:rsid w:val="00F74AEA"/>
    <w:rsid w:val="00F84231"/>
    <w:rsid w:val="00F843D1"/>
    <w:rsid w:val="00F917A2"/>
    <w:rsid w:val="00F94341"/>
    <w:rsid w:val="00F9509B"/>
    <w:rsid w:val="00F954C5"/>
    <w:rsid w:val="00FB1FB0"/>
    <w:rsid w:val="00FD0C2A"/>
    <w:rsid w:val="00FD4DC9"/>
    <w:rsid w:val="00FD6015"/>
    <w:rsid w:val="00FE0331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7A9E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0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0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84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3E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3E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3523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ISPP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</dc:creator>
  <cp:lastModifiedBy>Microsoft Office User</cp:lastModifiedBy>
  <cp:revision>2</cp:revision>
  <cp:lastPrinted>2011-08-24T09:41:00Z</cp:lastPrinted>
  <dcterms:created xsi:type="dcterms:W3CDTF">2017-12-05T12:36:00Z</dcterms:created>
  <dcterms:modified xsi:type="dcterms:W3CDTF">2017-12-05T12:36:00Z</dcterms:modified>
</cp:coreProperties>
</file>